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sectPr>
          <w:type w:val="nextPage"/>
          <w:pgSz w:h="16838" w:w="11906"/>
          <w:pgMar w:bottom="1134" w:footer="0" w:gutter="0" w:header="0" w:left="1701" w:right="850" w:top="1134"/>
          <w:pgNumType w:fmt="decimal"/>
          <w:formProt w:val="false"/>
          <w:textDirection w:val="lrTb"/>
          <w:docGrid w:charSpace="4096" w:linePitch="360" w:type="default"/>
        </w:sectPr>
        <w:pStyle w:val="style0"/>
      </w:pPr>
      <w:r>
        <w:rPr/>
      </w:r>
    </w:p>
    <w:p>
      <w:pPr>
        <w:pStyle w:val="style0"/>
        <w:jc w:val="center"/>
      </w:pPr>
      <w:r>
        <w:rPr>
          <w:b/>
          <w:bCs/>
          <w:caps/>
          <w:sz w:val="28"/>
          <w:szCs w:val="28"/>
        </w:rPr>
        <w:drawing>
          <wp:inline distB="0" distL="0" distR="0" distT="0">
            <wp:extent cx="660400" cy="82740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b/>
          <w:bCs/>
          <w:caps/>
          <w:sz w:val="28"/>
          <w:szCs w:val="28"/>
        </w:rPr>
        <w:t>АДМИНИСТРАЦИЯ</w:t>
      </w:r>
    </w:p>
    <w:p>
      <w:pPr>
        <w:pStyle w:val="style0"/>
        <w:jc w:val="center"/>
      </w:pPr>
      <w:r>
        <w:rPr>
          <w:b/>
          <w:bCs/>
          <w:caps/>
          <w:sz w:val="28"/>
          <w:szCs w:val="28"/>
        </w:rPr>
        <w:t>СЕЛЬСКОГО ПОСЕЛЕНИЯ Красная Поляна</w:t>
      </w:r>
    </w:p>
    <w:p>
      <w:pPr>
        <w:pStyle w:val="style0"/>
        <w:jc w:val="center"/>
      </w:pPr>
      <w:r>
        <w:rPr>
          <w:b/>
          <w:bCs/>
          <w:caps/>
          <w:sz w:val="28"/>
          <w:szCs w:val="28"/>
        </w:rPr>
        <w:t>МУНИЦИПАЛЬНОГО РАЙОНА Пестравский</w:t>
      </w:r>
    </w:p>
    <w:p>
      <w:pPr>
        <w:pStyle w:val="style0"/>
        <w:jc w:val="center"/>
      </w:pPr>
      <w:r>
        <w:rPr>
          <w:rFonts w:cs="Times New Roman" w:eastAsia="Times New Roman"/>
          <w:b/>
          <w:bCs/>
          <w:caps/>
          <w:sz w:val="28"/>
          <w:szCs w:val="28"/>
        </w:rPr>
        <w:t>САМАРСКОЙ ОБЛАСТи</w:t>
      </w:r>
    </w:p>
    <w:p>
      <w:pPr>
        <w:pStyle w:val="style0"/>
        <w:jc w:val="center"/>
      </w:pPr>
      <w:r>
        <w:rPr>
          <w:rFonts w:cs="Times New Roman" w:eastAsia="Times New Roman"/>
          <w:b/>
          <w:bCs/>
          <w:sz w:val="32"/>
          <w:szCs w:val="32"/>
        </w:rPr>
        <w:t xml:space="preserve"> </w:t>
      </w:r>
      <w:r>
        <w:rPr>
          <w:rFonts w:cs="Times New Roman" w:eastAsia="Times New Roman"/>
          <w:b/>
          <w:bCs/>
          <w:sz w:val="32"/>
          <w:szCs w:val="32"/>
        </w:rPr>
        <w:t>ПОСТАНОВЛЕНИЕ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30 июня 2017 г               № 21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" w:cs="Times New Roman" w:hAnsi="Times New Roman"/>
          <w:b/>
          <w:bCs/>
          <w:sz w:val="24"/>
          <w:szCs w:val="24"/>
        </w:rPr>
        <w:t>О подготовке документации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bCs/>
          <w:sz w:val="24"/>
          <w:szCs w:val="24"/>
        </w:rPr>
        <w:t>по планировке территории»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pacing w:after="0" w:before="0"/>
        <w:ind w:firstLine="567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Рассмотрев обращение АО «Самаранефтегаз» о принятии решения по подготовке документации по планировке территории для строительства объекта АО «Самаранефтегаз»: </w:t>
      </w:r>
      <w:r>
        <w:rPr>
          <w:rFonts w:ascii="Times New Roman" w:cs="Times New Roman" w:hAnsi="Times New Roman"/>
          <w:b/>
          <w:sz w:val="24"/>
          <w:szCs w:val="24"/>
        </w:rPr>
        <w:t>«Сбор нефти и газа со скважины № 5 Западно-Бородинского месторождения»</w:t>
      </w:r>
      <w:r>
        <w:rPr>
          <w:rFonts w:ascii="Times New Roman" w:cs="Times New Roman" w:hAnsi="Times New Roman"/>
          <w:sz w:val="24"/>
          <w:szCs w:val="24"/>
        </w:rPr>
        <w:t>, и на основании Градостроительного кодекса Российской Федерации от 29.12.2004 года № 190-ФЗ, Федерального закона от 06.10.2003 года № 131-ФЗ «Об общих принципах организации местного самоуправления в Российской Федерации», руководствуясь нормативными положениями Устава сельского поселения Красная Поляна муниципального района Пестравский Самарской области, администрация сельского поселения Красная Поляна Самарской области</w:t>
      </w:r>
    </w:p>
    <w:p>
      <w:pPr>
        <w:pStyle w:val="style0"/>
        <w:spacing w:after="0" w:before="0" w:line="100" w:lineRule="atLeast"/>
        <w:ind w:firstLine="567" w:left="0" w:right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ind w:firstLine="567" w:left="0" w:right="0"/>
        <w:jc w:val="both"/>
      </w:pPr>
      <w:bookmarkStart w:id="0" w:name="_GoBack"/>
      <w:bookmarkEnd w:id="0"/>
      <w:r>
        <w:rPr>
          <w:rFonts w:ascii="Times New Roman" w:cs="Times New Roman" w:hAnsi="Times New Roman"/>
          <w:b/>
          <w:sz w:val="24"/>
          <w:szCs w:val="24"/>
        </w:rPr>
        <w:t>ПОСТАНОВЛЯЕТ:</w:t>
      </w:r>
    </w:p>
    <w:p>
      <w:pPr>
        <w:pStyle w:val="style0"/>
        <w:spacing w:after="0" w:before="0" w:line="100" w:lineRule="atLeast"/>
        <w:ind w:firstLine="567" w:left="0" w:right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ind w:firstLine="567" w:left="0" w:right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numPr>
          <w:ilvl w:val="0"/>
          <w:numId w:val="1"/>
        </w:numPr>
        <w:spacing w:after="0" w:before="0"/>
        <w:ind w:hanging="284" w:left="426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Разрешить АО «Самаранефтегаз» подготовку документации по планировке территории для строительства объекта АО «Самаранефтегаз»: </w:t>
      </w:r>
      <w:r>
        <w:rPr>
          <w:rFonts w:ascii="Times New Roman" w:cs="Times New Roman" w:hAnsi="Times New Roman"/>
          <w:b/>
          <w:sz w:val="24"/>
          <w:szCs w:val="24"/>
        </w:rPr>
        <w:t>«Сбор нефти и газа со скважины № 5 Западно-Бородинского месторождения»</w:t>
      </w:r>
      <w:r>
        <w:rPr>
          <w:rFonts w:ascii="Times New Roman" w:cs="Times New Roman" w:hAnsi="Times New Roman"/>
          <w:sz w:val="24"/>
          <w:szCs w:val="24"/>
        </w:rPr>
        <w:t xml:space="preserve"> в границах сельского поселения Красная Поляна муниципального района Пестравский Самарской области.</w:t>
      </w:r>
    </w:p>
    <w:p>
      <w:pPr>
        <w:pStyle w:val="style22"/>
        <w:numPr>
          <w:ilvl w:val="0"/>
          <w:numId w:val="1"/>
        </w:numPr>
        <w:spacing w:after="0" w:before="0"/>
        <w:ind w:hanging="284" w:left="426" w:right="0"/>
        <w:jc w:val="both"/>
      </w:pPr>
      <w:r>
        <w:rPr>
          <w:rFonts w:ascii="Times New Roman" w:cs="Times New Roman" w:hAnsi="Times New Roman"/>
          <w:sz w:val="24"/>
          <w:szCs w:val="24"/>
        </w:rPr>
        <w:t>Опубликовать настоящее Постановление в бюллетене «Официальный вестник сельского поселения Красная Поляна» и разместить на сайте сельского поселения Красная Поляна в сети «Интернет».</w:t>
      </w:r>
    </w:p>
    <w:p>
      <w:pPr>
        <w:pStyle w:val="style22"/>
        <w:numPr>
          <w:ilvl w:val="0"/>
          <w:numId w:val="1"/>
        </w:numPr>
        <w:spacing w:after="0" w:before="0"/>
        <w:ind w:hanging="284" w:left="426" w:right="0"/>
        <w:jc w:val="both"/>
      </w:pPr>
      <w:r>
        <w:rPr>
          <w:rFonts w:ascii="Times New Roman" w:cs="Times New Roman" w:hAnsi="Times New Roman"/>
          <w:sz w:val="24"/>
          <w:szCs w:val="24"/>
        </w:rPr>
        <w:t>Контроль над выполнением настоящего Постановления оставляю за собой.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Глава сельского поселения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  <w:t>Красная Поляна</w:t>
        <w:tab/>
        <w:tab/>
        <w:tab/>
        <w:tab/>
        <w:tab/>
        <w:tab/>
        <w:tab/>
        <w:tab/>
        <w:t xml:space="preserve">    Глазков В.Н.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2017-05-05T06:49:00.00Z</dcterms:created>
  <dc:creator>DNS</dc:creator>
  <cp:lastModifiedBy>a.borisov</cp:lastModifiedBy>
  <cp:lastPrinted>2017-06-30T11:32:48.71Z</cp:lastPrinted>
  <dcterms:modified xsi:type="dcterms:W3CDTF">2017-06-28T12:10:00.00Z</dcterms:modified>
  <cp:revision>4</cp:revision>
</cp:coreProperties>
</file>